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n-US"/>
        </w:rPr>
        <w:t>SUNRISE YIA</w:t>
      </w:r>
      <w:r>
        <w:rPr>
          <w:b w:val="1"/>
          <w:bCs w:val="1"/>
          <w:sz w:val="24"/>
          <w:szCs w:val="24"/>
          <w:rtl w:val="0"/>
          <w:lang w:val="ja-JP" w:eastAsia="ja-JP"/>
        </w:rPr>
        <w:t>要項</w:t>
      </w:r>
    </w:p>
    <w:p>
      <w:pPr>
        <w:pStyle w:val="Normal.0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eastAsia="Century Gothic" w:hint="eastAsia"/>
          <w:sz w:val="24"/>
          <w:szCs w:val="24"/>
          <w:rtl w:val="0"/>
          <w:lang w:val="ja-JP" w:eastAsia="ja-JP"/>
        </w:rPr>
      </w:pPr>
      <w:r>
        <w:rPr>
          <w:rFonts w:ascii="Century" w:cs="Century" w:hAnsi="Century" w:eastAsia="Century" w:hint="eastAsia"/>
          <w:sz w:val="24"/>
          <w:szCs w:val="24"/>
          <w:rtl w:val="0"/>
          <w:lang w:val="ja-JP" w:eastAsia="ja-JP"/>
        </w:rPr>
        <w:t>参加資格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Century Gothic" w:hAnsi="Century Gothic"/>
          <w:sz w:val="24"/>
          <w:szCs w:val="24"/>
          <w:rtl w:val="0"/>
          <w:lang w:val="en-US"/>
        </w:rPr>
      </w:pPr>
      <w:r>
        <w:rPr>
          <w:rFonts w:ascii="Century Gothic" w:hAnsi="Century Gothic"/>
          <w:sz w:val="24"/>
          <w:szCs w:val="24"/>
          <w:rtl w:val="0"/>
          <w:lang w:val="en-US"/>
        </w:rPr>
        <w:t>40</w:t>
      </w:r>
      <w:r>
        <w:rPr>
          <w:rFonts w:ascii="Century" w:cs="Century" w:hAnsi="Century" w:eastAsia="Century" w:hint="eastAsia"/>
          <w:sz w:val="24"/>
          <w:szCs w:val="24"/>
          <w:rtl w:val="0"/>
          <w:lang w:val="ja-JP" w:eastAsia="ja-JP"/>
        </w:rPr>
        <w:t>歳以下の循環器内科医</w:t>
      </w:r>
      <w:r>
        <w:rPr>
          <w:rFonts w:ascii="Century Gothic" w:hAnsi="Century Gothic"/>
          <w:sz w:val="24"/>
          <w:szCs w:val="24"/>
          <w:rtl w:val="0"/>
          <w:lang w:val="en-US"/>
        </w:rPr>
        <w:t>(</w:t>
      </w:r>
      <w:r>
        <w:rPr>
          <w:rFonts w:ascii="Century" w:cs="Century" w:hAnsi="Century" w:eastAsia="Century" w:hint="eastAsia"/>
          <w:sz w:val="24"/>
          <w:szCs w:val="24"/>
          <w:rtl w:val="0"/>
          <w:lang w:val="ja-JP" w:eastAsia="ja-JP"/>
        </w:rPr>
        <w:t>もしくは循環器系疾患に関連のある科</w:t>
      </w:r>
      <w:r>
        <w:rPr>
          <w:rFonts w:ascii="Century Gothic" w:hAnsi="Century Gothic"/>
          <w:sz w:val="24"/>
          <w:szCs w:val="24"/>
          <w:rtl w:val="0"/>
          <w:lang w:val="en-US"/>
        </w:rPr>
        <w:t>)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Century Gothic" w:hAnsi="Century Gothic"/>
          <w:sz w:val="24"/>
          <w:szCs w:val="24"/>
          <w:rtl w:val="0"/>
          <w:lang w:val="en-US"/>
        </w:rPr>
      </w:pPr>
      <w:r>
        <w:rPr>
          <w:rFonts w:ascii="Century Gothic" w:hAnsi="Century Gothic"/>
          <w:sz w:val="24"/>
          <w:szCs w:val="24"/>
          <w:rtl w:val="0"/>
          <w:lang w:val="en-US"/>
        </w:rPr>
        <w:t>2</w:t>
      </w:r>
      <w:r>
        <w:rPr>
          <w:rFonts w:ascii="Century" w:cs="Century" w:hAnsi="Century" w:eastAsia="Century" w:hint="eastAsia"/>
          <w:sz w:val="24"/>
          <w:szCs w:val="24"/>
          <w:rtl w:val="0"/>
          <w:lang w:val="ja-JP" w:eastAsia="ja-JP"/>
        </w:rPr>
        <w:t>年以内に留学の見込みがあること</w:t>
      </w: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Paragraph"/>
        <w:numPr>
          <w:ilvl w:val="0"/>
          <w:numId w:val="5"/>
        </w:numPr>
        <w:bidi w:val="0"/>
        <w:ind w:right="0"/>
        <w:jc w:val="both"/>
        <w:rPr>
          <w:rFonts w:eastAsia="Century Gothic" w:hint="eastAsia"/>
          <w:sz w:val="24"/>
          <w:szCs w:val="24"/>
          <w:rtl w:val="0"/>
          <w:lang w:val="ja-JP" w:eastAsia="ja-JP"/>
        </w:rPr>
      </w:pPr>
      <w:r>
        <w:rPr>
          <w:rFonts w:ascii="Century" w:cs="Century" w:hAnsi="Century" w:eastAsia="Century" w:hint="eastAsia"/>
          <w:sz w:val="24"/>
          <w:szCs w:val="24"/>
          <w:rtl w:val="0"/>
          <w:lang w:val="ja-JP" w:eastAsia="ja-JP"/>
        </w:rPr>
        <w:t>募集期間</w:t>
      </w: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n-US"/>
        </w:rPr>
        <w:t>2023</w:t>
      </w:r>
      <w:r>
        <w:rPr>
          <w:sz w:val="24"/>
          <w:szCs w:val="24"/>
          <w:rtl w:val="0"/>
          <w:lang w:val="ja-JP" w:eastAsia="ja-JP"/>
        </w:rPr>
        <w:t>年</w:t>
      </w:r>
      <w:r>
        <w:rPr>
          <w:rFonts w:ascii="Century Gothic" w:hAnsi="Century Gothic"/>
          <w:sz w:val="24"/>
          <w:szCs w:val="24"/>
          <w:rtl w:val="0"/>
          <w:lang w:val="en-US"/>
        </w:rPr>
        <w:t>12</w:t>
      </w:r>
      <w:r>
        <w:rPr>
          <w:sz w:val="24"/>
          <w:szCs w:val="24"/>
          <w:rtl w:val="0"/>
          <w:lang w:val="ja-JP" w:eastAsia="ja-JP"/>
        </w:rPr>
        <w:t>月</w:t>
      </w:r>
      <w:r>
        <w:rPr>
          <w:rFonts w:ascii="Century Gothic" w:hAnsi="Century Gothic"/>
          <w:sz w:val="24"/>
          <w:szCs w:val="24"/>
          <w:rtl w:val="0"/>
          <w:lang w:val="en-US"/>
        </w:rPr>
        <w:t>1</w:t>
      </w:r>
      <w:r>
        <w:rPr>
          <w:sz w:val="24"/>
          <w:szCs w:val="24"/>
          <w:rtl w:val="0"/>
          <w:lang w:val="ja-JP" w:eastAsia="ja-JP"/>
        </w:rPr>
        <w:t>日～</w:t>
      </w:r>
      <w:r>
        <w:rPr>
          <w:rFonts w:ascii="Century Gothic" w:hAnsi="Century Gothic"/>
          <w:sz w:val="24"/>
          <w:szCs w:val="24"/>
          <w:rtl w:val="0"/>
          <w:lang w:val="en-US"/>
        </w:rPr>
        <w:t>12</w:t>
      </w:r>
      <w:r>
        <w:rPr>
          <w:sz w:val="24"/>
          <w:szCs w:val="24"/>
          <w:rtl w:val="0"/>
          <w:lang w:val="ja-JP" w:eastAsia="ja-JP"/>
        </w:rPr>
        <w:t>月</w:t>
      </w:r>
      <w:r>
        <w:rPr>
          <w:rFonts w:ascii="Century Gothic" w:hAnsi="Century Gothic"/>
          <w:sz w:val="24"/>
          <w:szCs w:val="24"/>
          <w:rtl w:val="0"/>
          <w:lang w:val="en-US"/>
        </w:rPr>
        <w:t>28</w:t>
      </w:r>
      <w:r>
        <w:rPr>
          <w:sz w:val="24"/>
          <w:szCs w:val="24"/>
          <w:rtl w:val="0"/>
          <w:lang w:val="ja-JP" w:eastAsia="ja-JP"/>
        </w:rPr>
        <w:t>日</w:t>
      </w: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eastAsia="Century Gothic" w:hint="eastAsia"/>
          <w:sz w:val="24"/>
          <w:szCs w:val="24"/>
          <w:rtl w:val="0"/>
          <w:lang w:val="ja-JP" w:eastAsia="ja-JP"/>
        </w:rPr>
      </w:pPr>
      <w:r>
        <w:rPr>
          <w:rFonts w:ascii="Century" w:cs="Century" w:hAnsi="Century" w:eastAsia="Century" w:hint="eastAsia"/>
          <w:sz w:val="24"/>
          <w:szCs w:val="24"/>
          <w:rtl w:val="0"/>
          <w:lang w:val="ja-JP" w:eastAsia="ja-JP"/>
        </w:rPr>
        <w:t>書類審査</w:t>
      </w:r>
    </w:p>
    <w:p>
      <w:pPr>
        <w:pStyle w:val="List Paragraph"/>
        <w:numPr>
          <w:ilvl w:val="0"/>
          <w:numId w:val="7"/>
        </w:numPr>
        <w:bidi w:val="0"/>
        <w:ind w:right="0"/>
        <w:jc w:val="both"/>
        <w:rPr>
          <w:rFonts w:ascii="Century Gothic" w:hAnsi="Century Gothic"/>
          <w:sz w:val="24"/>
          <w:szCs w:val="24"/>
          <w:rtl w:val="0"/>
          <w:lang w:val="en-US"/>
        </w:rPr>
      </w:pPr>
      <w:r>
        <w:rPr>
          <w:rFonts w:ascii="Century Gothic" w:hAnsi="Century Gothic"/>
          <w:sz w:val="24"/>
          <w:szCs w:val="24"/>
          <w:rtl w:val="0"/>
          <w:lang w:val="en-US"/>
        </w:rPr>
        <w:t>Curriculum Vitae</w:t>
      </w:r>
    </w:p>
    <w:p>
      <w:pPr>
        <w:pStyle w:val="List Paragraph"/>
        <w:numPr>
          <w:ilvl w:val="0"/>
          <w:numId w:val="7"/>
        </w:numPr>
        <w:bidi w:val="0"/>
        <w:ind w:right="0"/>
        <w:jc w:val="both"/>
        <w:rPr>
          <w:rFonts w:ascii="Century Gothic" w:hAnsi="Century Gothic"/>
          <w:sz w:val="24"/>
          <w:szCs w:val="24"/>
          <w:rtl w:val="0"/>
          <w:lang w:val="en-US"/>
        </w:rPr>
      </w:pPr>
      <w:r>
        <w:rPr>
          <w:rFonts w:ascii="Century Gothic" w:hAnsi="Century Gothic"/>
          <w:sz w:val="24"/>
          <w:szCs w:val="24"/>
          <w:rtl w:val="0"/>
          <w:lang w:val="en-US"/>
        </w:rPr>
        <w:t>SUNRISE YIA</w:t>
      </w:r>
      <w:r>
        <w:rPr>
          <w:rFonts w:ascii="Century" w:cs="Century" w:hAnsi="Century" w:eastAsia="Century" w:hint="eastAsia"/>
          <w:sz w:val="24"/>
          <w:szCs w:val="24"/>
          <w:rtl w:val="0"/>
          <w:lang w:val="ja-JP" w:eastAsia="ja-JP"/>
        </w:rPr>
        <w:t>調査票</w:t>
      </w:r>
    </w:p>
    <w:p>
      <w:pPr>
        <w:pStyle w:val="List Paragraph"/>
        <w:numPr>
          <w:ilvl w:val="0"/>
          <w:numId w:val="7"/>
        </w:numPr>
        <w:bidi w:val="0"/>
        <w:ind w:right="0"/>
        <w:jc w:val="both"/>
        <w:rPr>
          <w:rFonts w:eastAsia="Century Gothic" w:hint="eastAsia"/>
          <w:sz w:val="24"/>
          <w:szCs w:val="24"/>
          <w:rtl w:val="0"/>
          <w:lang w:val="ja-JP" w:eastAsia="ja-JP"/>
        </w:rPr>
      </w:pPr>
      <w:r>
        <w:rPr>
          <w:rFonts w:ascii="Century" w:cs="Century" w:hAnsi="Century" w:eastAsia="Century" w:hint="eastAsia"/>
          <w:sz w:val="24"/>
          <w:szCs w:val="24"/>
          <w:rtl w:val="0"/>
          <w:lang w:val="ja-JP" w:eastAsia="ja-JP"/>
        </w:rPr>
        <w:t>参加者多数の場合は、書類審査により一次選考を行う</w:t>
      </w: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Paragraph"/>
        <w:numPr>
          <w:ilvl w:val="0"/>
          <w:numId w:val="8"/>
        </w:numPr>
        <w:bidi w:val="0"/>
        <w:ind w:right="0"/>
        <w:jc w:val="both"/>
        <w:rPr>
          <w:rFonts w:ascii="Century Gothic" w:hAnsi="Century Gothic"/>
          <w:sz w:val="24"/>
          <w:szCs w:val="24"/>
          <w:rtl w:val="0"/>
          <w:lang w:val="en-US"/>
        </w:rPr>
      </w:pPr>
      <w:r>
        <w:rPr>
          <w:rFonts w:ascii="Century Gothic" w:hAnsi="Century Gothic"/>
          <w:sz w:val="24"/>
          <w:szCs w:val="24"/>
          <w:rtl w:val="0"/>
          <w:lang w:val="en-US"/>
        </w:rPr>
        <w:t>Competition</w:t>
      </w:r>
    </w:p>
    <w:p>
      <w:pPr>
        <w:pStyle w:val="List Paragraph"/>
        <w:numPr>
          <w:ilvl w:val="0"/>
          <w:numId w:val="10"/>
        </w:numPr>
        <w:bidi w:val="0"/>
        <w:ind w:right="0"/>
        <w:jc w:val="both"/>
        <w:rPr>
          <w:rFonts w:eastAsia="Century Gothic" w:hint="eastAsia"/>
          <w:sz w:val="24"/>
          <w:szCs w:val="24"/>
          <w:rtl w:val="0"/>
          <w:lang w:val="ja-JP" w:eastAsia="ja-JP"/>
        </w:rPr>
      </w:pPr>
      <w:r>
        <w:rPr>
          <w:rFonts w:ascii="Century" w:cs="Century" w:hAnsi="Century" w:eastAsia="Century" w:hint="eastAsia"/>
          <w:sz w:val="24"/>
          <w:szCs w:val="24"/>
          <w:rtl w:val="0"/>
          <w:lang w:val="ja-JP" w:eastAsia="ja-JP"/>
        </w:rPr>
        <w:t>英語プレゼンテーション　</w:t>
      </w:r>
      <w:r>
        <w:rPr>
          <w:rFonts w:ascii="Century Gothic" w:hAnsi="Century Gothic"/>
          <w:sz w:val="24"/>
          <w:szCs w:val="24"/>
          <w:rtl w:val="0"/>
          <w:lang w:val="en-US"/>
        </w:rPr>
        <w:t>(8-10</w:t>
      </w:r>
      <w:r>
        <w:rPr>
          <w:rFonts w:ascii="Century" w:cs="Century" w:hAnsi="Century" w:eastAsia="Century" w:hint="eastAsia"/>
          <w:sz w:val="24"/>
          <w:szCs w:val="24"/>
          <w:rtl w:val="0"/>
          <w:lang w:val="ja-JP" w:eastAsia="ja-JP"/>
        </w:rPr>
        <w:t>分：応募数により多少の変更あり</w:t>
      </w:r>
      <w:r>
        <w:rPr>
          <w:rFonts w:ascii="Century Gothic" w:hAnsi="Century Gothic"/>
          <w:sz w:val="24"/>
          <w:szCs w:val="24"/>
          <w:rtl w:val="0"/>
          <w:lang w:val="en-US"/>
        </w:rPr>
        <w:t>)</w:t>
      </w:r>
    </w:p>
    <w:p>
      <w:pPr>
        <w:pStyle w:val="List Paragraph"/>
        <w:numPr>
          <w:ilvl w:val="2"/>
          <w:numId w:val="10"/>
        </w:numPr>
        <w:bidi w:val="0"/>
        <w:ind w:right="0"/>
        <w:jc w:val="both"/>
        <w:rPr>
          <w:rFonts w:eastAsia="Century Gothic" w:hint="eastAsia"/>
          <w:sz w:val="24"/>
          <w:szCs w:val="24"/>
          <w:rtl w:val="0"/>
          <w:lang w:val="ja-JP" w:eastAsia="ja-JP"/>
        </w:rPr>
      </w:pPr>
      <w:r>
        <w:rPr>
          <w:rFonts w:ascii="Century" w:cs="Century" w:hAnsi="Century" w:eastAsia="Century" w:hint="eastAsia"/>
          <w:sz w:val="24"/>
          <w:szCs w:val="24"/>
          <w:rtl w:val="0"/>
          <w:lang w:val="ja-JP" w:eastAsia="ja-JP"/>
        </w:rPr>
        <w:t>留学の目的（なぜ海外でなくてはいけないのか）</w:t>
      </w:r>
    </w:p>
    <w:p>
      <w:pPr>
        <w:pStyle w:val="List Paragraph"/>
        <w:numPr>
          <w:ilvl w:val="2"/>
          <w:numId w:val="10"/>
        </w:numPr>
        <w:bidi w:val="0"/>
        <w:ind w:right="0"/>
        <w:jc w:val="both"/>
        <w:rPr>
          <w:rFonts w:eastAsia="Century Gothic" w:hint="eastAsia"/>
          <w:sz w:val="24"/>
          <w:szCs w:val="24"/>
          <w:rtl w:val="0"/>
          <w:lang w:val="ja-JP" w:eastAsia="ja-JP"/>
        </w:rPr>
      </w:pPr>
      <w:r>
        <w:rPr>
          <w:rFonts w:ascii="Century" w:cs="Century" w:hAnsi="Century" w:eastAsia="Century" w:hint="eastAsia"/>
          <w:sz w:val="24"/>
          <w:szCs w:val="24"/>
          <w:rtl w:val="0"/>
          <w:lang w:val="ja-JP" w:eastAsia="ja-JP"/>
        </w:rPr>
        <w:t>留学を通じてどのように日本の循環器領域を変えるか</w:t>
      </w:r>
    </w:p>
    <w:p>
      <w:pPr>
        <w:pStyle w:val="List Paragraph"/>
        <w:numPr>
          <w:ilvl w:val="2"/>
          <w:numId w:val="10"/>
        </w:numPr>
        <w:bidi w:val="0"/>
        <w:ind w:right="0"/>
        <w:jc w:val="both"/>
        <w:rPr>
          <w:rFonts w:ascii="Century Gothic" w:hAnsi="Century Gothic"/>
          <w:sz w:val="24"/>
          <w:szCs w:val="24"/>
          <w:rtl w:val="0"/>
          <w:lang w:val="en-US"/>
        </w:rPr>
      </w:pPr>
      <w:r>
        <w:rPr>
          <w:rFonts w:ascii="Century Gothic" w:hAnsi="Century Gothic"/>
          <w:sz w:val="24"/>
          <w:szCs w:val="24"/>
          <w:rtl w:val="0"/>
          <w:lang w:val="en-US"/>
        </w:rPr>
        <w:t>TBA</w:t>
      </w:r>
    </w:p>
    <w:p>
      <w:pPr>
        <w:pStyle w:val="List Paragraph"/>
        <w:numPr>
          <w:ilvl w:val="0"/>
          <w:numId w:val="10"/>
        </w:numPr>
        <w:bidi w:val="0"/>
        <w:ind w:right="0"/>
        <w:jc w:val="both"/>
        <w:rPr>
          <w:rFonts w:eastAsia="Century Gothic" w:hint="eastAsia"/>
          <w:sz w:val="24"/>
          <w:szCs w:val="24"/>
          <w:rtl w:val="0"/>
          <w:lang w:val="ja-JP" w:eastAsia="ja-JP"/>
        </w:rPr>
      </w:pPr>
      <w:r>
        <w:rPr>
          <w:rFonts w:ascii="Century" w:cs="Century" w:hAnsi="Century" w:eastAsia="Century" w:hint="eastAsia"/>
          <w:sz w:val="24"/>
          <w:szCs w:val="24"/>
          <w:rtl w:val="0"/>
          <w:lang w:val="ja-JP" w:eastAsia="ja-JP"/>
        </w:rPr>
        <w:t>質疑応答</w:t>
      </w:r>
      <w:r>
        <w:rPr>
          <w:rFonts w:ascii="Century Gothic" w:hAnsi="Century Gothic"/>
          <w:sz w:val="24"/>
          <w:szCs w:val="24"/>
          <w:rtl w:val="0"/>
          <w:lang w:val="en-US"/>
        </w:rPr>
        <w:t xml:space="preserve"> (</w:t>
      </w:r>
      <w:r>
        <w:rPr>
          <w:rFonts w:ascii="Century" w:cs="Century" w:hAnsi="Century" w:eastAsia="Century" w:hint="eastAsia"/>
          <w:sz w:val="24"/>
          <w:szCs w:val="24"/>
          <w:rtl w:val="0"/>
          <w:lang w:val="ja-JP" w:eastAsia="ja-JP"/>
        </w:rPr>
        <w:t>日本語</w:t>
      </w:r>
      <w:r>
        <w:rPr>
          <w:rFonts w:ascii="Century Gothic" w:hAnsi="Century Gothic"/>
          <w:sz w:val="24"/>
          <w:szCs w:val="24"/>
          <w:rtl w:val="0"/>
          <w:lang w:val="en-US"/>
        </w:rPr>
        <w:t>)</w:t>
      </w:r>
    </w:p>
    <w:p>
      <w:pPr>
        <w:pStyle w:val="List Paragraph"/>
        <w:numPr>
          <w:ilvl w:val="0"/>
          <w:numId w:val="10"/>
        </w:numPr>
        <w:bidi w:val="0"/>
        <w:ind w:right="0"/>
        <w:jc w:val="both"/>
        <w:rPr>
          <w:rFonts w:eastAsia="Century Gothic" w:hint="eastAsia"/>
          <w:sz w:val="24"/>
          <w:szCs w:val="24"/>
          <w:rtl w:val="0"/>
          <w:lang w:val="ja-JP" w:eastAsia="ja-JP"/>
        </w:rPr>
      </w:pPr>
      <w:r>
        <w:rPr>
          <w:rFonts w:ascii="Century" w:cs="Century" w:hAnsi="Century" w:eastAsia="Century" w:hint="eastAsia"/>
          <w:sz w:val="24"/>
          <w:szCs w:val="24"/>
          <w:rtl w:val="0"/>
          <w:lang w:val="ja-JP" w:eastAsia="ja-JP"/>
        </w:rPr>
        <w:t>採点シートに基づいて採点（審査員と同施設の候補者に対しては採点権を持たない）</w:t>
      </w:r>
    </w:p>
    <w:p>
      <w:pPr>
        <w:pStyle w:val="List Paragraph"/>
        <w:numPr>
          <w:ilvl w:val="0"/>
          <w:numId w:val="10"/>
        </w:numPr>
        <w:bidi w:val="0"/>
        <w:ind w:right="0"/>
        <w:jc w:val="both"/>
        <w:rPr>
          <w:rFonts w:eastAsia="Century Gothic" w:hint="eastAsia"/>
          <w:sz w:val="24"/>
          <w:szCs w:val="24"/>
          <w:rtl w:val="0"/>
          <w:lang w:val="ja-JP" w:eastAsia="ja-JP"/>
        </w:rPr>
      </w:pPr>
      <w:r>
        <w:rPr>
          <w:rFonts w:ascii="Century" w:cs="Century" w:hAnsi="Century" w:eastAsia="Century" w:hint="eastAsia"/>
          <w:sz w:val="24"/>
          <w:szCs w:val="24"/>
          <w:rtl w:val="0"/>
          <w:lang w:val="ja-JP" w:eastAsia="ja-JP"/>
        </w:rPr>
        <w:t>採点者は代表世話人、ゲスト評価者、サポーター企業</w:t>
      </w: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Paragraph"/>
        <w:numPr>
          <w:ilvl w:val="0"/>
          <w:numId w:val="11"/>
        </w:numPr>
        <w:bidi w:val="0"/>
        <w:ind w:right="0"/>
        <w:jc w:val="both"/>
        <w:rPr>
          <w:rFonts w:eastAsia="Century Gothic" w:hint="eastAsia"/>
          <w:sz w:val="24"/>
          <w:szCs w:val="24"/>
          <w:rtl w:val="0"/>
          <w:lang w:val="ja-JP" w:eastAsia="ja-JP"/>
        </w:rPr>
      </w:pPr>
      <w:r>
        <w:rPr>
          <w:rFonts w:ascii="Century" w:cs="Century" w:hAnsi="Century" w:eastAsia="Century" w:hint="eastAsia"/>
          <w:sz w:val="24"/>
          <w:szCs w:val="24"/>
          <w:rtl w:val="0"/>
          <w:lang w:val="ja-JP" w:eastAsia="ja-JP"/>
        </w:rPr>
        <w:t>審査結果の通達</w:t>
      </w:r>
    </w:p>
    <w:p>
      <w:pPr>
        <w:pStyle w:val="List Paragraph"/>
        <w:numPr>
          <w:ilvl w:val="0"/>
          <w:numId w:val="13"/>
        </w:numPr>
        <w:bidi w:val="0"/>
        <w:ind w:right="0"/>
        <w:jc w:val="both"/>
        <w:rPr>
          <w:rFonts w:eastAsia="Century Gothic" w:hint="eastAsia"/>
          <w:sz w:val="24"/>
          <w:szCs w:val="24"/>
          <w:rtl w:val="0"/>
          <w:lang w:val="ja-JP" w:eastAsia="ja-JP"/>
        </w:rPr>
      </w:pPr>
      <w:r>
        <w:rPr>
          <w:rFonts w:ascii="Century" w:cs="Century" w:hAnsi="Century" w:eastAsia="Century" w:hint="eastAsia"/>
          <w:sz w:val="24"/>
          <w:szCs w:val="24"/>
          <w:rtl w:val="0"/>
          <w:lang w:val="ja-JP" w:eastAsia="ja-JP"/>
        </w:rPr>
        <w:t>当日入賞者を発表（場合により後日）</w:t>
      </w:r>
    </w:p>
    <w:p>
      <w:pPr>
        <w:pStyle w:val="List Paragraph"/>
        <w:numPr>
          <w:ilvl w:val="0"/>
          <w:numId w:val="13"/>
        </w:numPr>
        <w:bidi w:val="0"/>
        <w:ind w:right="0"/>
        <w:jc w:val="both"/>
        <w:rPr>
          <w:rFonts w:eastAsia="Century Gothic" w:hint="eastAsia"/>
          <w:sz w:val="24"/>
          <w:szCs w:val="24"/>
          <w:rtl w:val="0"/>
          <w:lang w:val="ja-JP" w:eastAsia="ja-JP"/>
        </w:rPr>
      </w:pPr>
      <w:r>
        <w:rPr>
          <w:rFonts w:ascii="Century" w:cs="Century" w:hAnsi="Century" w:eastAsia="Century" w:hint="eastAsia"/>
          <w:sz w:val="24"/>
          <w:szCs w:val="24"/>
          <w:rtl w:val="0"/>
          <w:lang w:val="ja-JP" w:eastAsia="ja-JP"/>
        </w:rPr>
        <w:t>正確な採点結果は参加者全員に書面で通知</w:t>
      </w: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Paragraph"/>
        <w:numPr>
          <w:ilvl w:val="0"/>
          <w:numId w:val="14"/>
        </w:numPr>
        <w:bidi w:val="0"/>
        <w:ind w:right="0"/>
        <w:jc w:val="both"/>
        <w:rPr>
          <w:rFonts w:eastAsia="Century Gothic" w:hint="eastAsia"/>
          <w:sz w:val="24"/>
          <w:szCs w:val="24"/>
          <w:rtl w:val="0"/>
          <w:lang w:val="ja-JP" w:eastAsia="ja-JP"/>
        </w:rPr>
      </w:pPr>
      <w:r>
        <w:rPr>
          <w:rFonts w:ascii="Century" w:cs="Century" w:hAnsi="Century" w:eastAsia="Century" w:hint="eastAsia"/>
          <w:sz w:val="24"/>
          <w:szCs w:val="24"/>
          <w:rtl w:val="0"/>
          <w:lang w:val="ja-JP" w:eastAsia="ja-JP"/>
        </w:rPr>
        <w:t>選出者の権利</w:t>
      </w:r>
    </w:p>
    <w:p>
      <w:pPr>
        <w:pStyle w:val="List Paragraph"/>
        <w:numPr>
          <w:ilvl w:val="0"/>
          <w:numId w:val="16"/>
        </w:numPr>
        <w:bidi w:val="0"/>
        <w:ind w:right="0"/>
        <w:jc w:val="both"/>
        <w:rPr>
          <w:rFonts w:eastAsia="Century Gothic" w:hint="eastAsia"/>
          <w:sz w:val="24"/>
          <w:szCs w:val="24"/>
          <w:rtl w:val="0"/>
          <w:lang w:val="ja-JP" w:eastAsia="ja-JP"/>
        </w:rPr>
      </w:pPr>
      <w:r>
        <w:rPr>
          <w:rFonts w:ascii="Century" w:cs="Century" w:hAnsi="Century" w:eastAsia="Century" w:hint="eastAsia"/>
          <w:sz w:val="24"/>
          <w:szCs w:val="24"/>
          <w:rtl w:val="0"/>
          <w:lang w:val="ja-JP" w:eastAsia="ja-JP"/>
        </w:rPr>
        <w:t>入賞者は、海外留学した場合に翌年度からレポーター業務をアプライする権利を有する</w:t>
      </w:r>
    </w:p>
    <w:p>
      <w:pPr>
        <w:pStyle w:val="List Paragraph"/>
        <w:numPr>
          <w:ilvl w:val="0"/>
          <w:numId w:val="16"/>
        </w:numPr>
        <w:bidi w:val="0"/>
        <w:ind w:right="0"/>
        <w:jc w:val="both"/>
        <w:rPr>
          <w:rFonts w:eastAsia="Century Gothic" w:hint="eastAsia"/>
          <w:sz w:val="24"/>
          <w:szCs w:val="24"/>
          <w:rtl w:val="0"/>
          <w:lang w:val="ja-JP" w:eastAsia="ja-JP"/>
        </w:rPr>
      </w:pPr>
      <w:r>
        <w:rPr>
          <w:rFonts w:ascii="Century" w:cs="Century" w:hAnsi="Century" w:eastAsia="Century" w:hint="eastAsia"/>
          <w:sz w:val="24"/>
          <w:szCs w:val="24"/>
          <w:rtl w:val="0"/>
          <w:lang w:val="ja-JP" w:eastAsia="ja-JP"/>
        </w:rPr>
        <w:t>この権利は翌年度まで有効とする</w:t>
      </w:r>
    </w:p>
    <w:p>
      <w:pPr>
        <w:pStyle w:val="List Paragraph"/>
        <w:numPr>
          <w:ilvl w:val="0"/>
          <w:numId w:val="16"/>
        </w:numPr>
        <w:bidi w:val="0"/>
        <w:ind w:right="0"/>
        <w:jc w:val="both"/>
        <w:rPr>
          <w:rFonts w:eastAsia="Century Gothic" w:hint="eastAsia"/>
          <w:sz w:val="24"/>
          <w:szCs w:val="24"/>
          <w:rtl w:val="0"/>
          <w:lang w:val="ja-JP" w:eastAsia="ja-JP"/>
        </w:rPr>
      </w:pPr>
      <w:r>
        <w:rPr>
          <w:rFonts w:ascii="Century" w:cs="Century" w:hAnsi="Century" w:eastAsia="Century" w:hint="eastAsia"/>
          <w:sz w:val="24"/>
          <w:szCs w:val="24"/>
          <w:rtl w:val="0"/>
          <w:lang w:val="ja-JP" w:eastAsia="ja-JP"/>
        </w:rPr>
        <w:t>レポーター業務を行った場合、レポートの対価を受け取ることができる（金額に関しては年度や税務面により変動）</w:t>
      </w:r>
    </w:p>
    <w:p>
      <w:pPr>
        <w:pStyle w:val="List Paragraph"/>
        <w:numPr>
          <w:ilvl w:val="0"/>
          <w:numId w:val="16"/>
        </w:numPr>
        <w:bidi w:val="0"/>
        <w:ind w:right="0"/>
        <w:jc w:val="both"/>
        <w:rPr>
          <w:rFonts w:eastAsia="Century Gothic" w:hint="eastAsia"/>
          <w:sz w:val="24"/>
          <w:szCs w:val="24"/>
          <w:rtl w:val="0"/>
          <w:lang w:val="ja-JP" w:eastAsia="ja-JP"/>
        </w:rPr>
      </w:pPr>
      <w:r>
        <w:rPr>
          <w:rFonts w:ascii="Century" w:cs="Century" w:hAnsi="Century" w:eastAsia="Century" w:hint="eastAsia"/>
          <w:sz w:val="24"/>
          <w:szCs w:val="24"/>
          <w:rtl w:val="0"/>
          <w:lang w:val="ja-JP" w:eastAsia="ja-JP"/>
        </w:rPr>
        <w:t>有権者は海外施設にアプライする場合、当研究会からのサポートを受ける旨、推薦状を受け取ることができる</w:t>
      </w:r>
    </w:p>
    <w:p>
      <w:pPr>
        <w:pStyle w:val="Normal.0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n-US"/>
        </w:rPr>
        <w:t>The 10</w:t>
      </w:r>
      <w:r>
        <w:rPr>
          <w:rFonts w:ascii="Century Gothic" w:hAnsi="Century Gothic"/>
          <w:b w:val="1"/>
          <w:bCs w:val="1"/>
          <w:sz w:val="24"/>
          <w:szCs w:val="24"/>
          <w:vertAlign w:val="superscript"/>
          <w:rtl w:val="0"/>
          <w:lang w:val="en-US"/>
        </w:rPr>
        <w:t>th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n-US"/>
        </w:rPr>
        <w:t xml:space="preserve"> SUNRISE YIA </w:t>
      </w:r>
      <w:r>
        <w:rPr>
          <w:b w:val="1"/>
          <w:bCs w:val="1"/>
          <w:sz w:val="24"/>
          <w:szCs w:val="24"/>
          <w:rtl w:val="0"/>
          <w:lang w:val="ja-JP" w:eastAsia="ja-JP"/>
        </w:rPr>
        <w:t>調査票</w:t>
      </w:r>
    </w:p>
    <w:p>
      <w:pPr>
        <w:pStyle w:val="Normal.0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Paragraph"/>
        <w:numPr>
          <w:ilvl w:val="0"/>
          <w:numId w:val="18"/>
        </w:numPr>
        <w:bidi w:val="0"/>
        <w:ind w:right="0"/>
        <w:jc w:val="both"/>
        <w:rPr>
          <w:rFonts w:eastAsia="Century Gothic" w:hint="eastAsia"/>
          <w:sz w:val="24"/>
          <w:szCs w:val="24"/>
          <w:rtl w:val="0"/>
          <w:lang w:val="ja-JP" w:eastAsia="ja-JP"/>
        </w:rPr>
      </w:pPr>
      <w:r>
        <w:rPr>
          <w:rFonts w:ascii="Century" w:cs="Century" w:hAnsi="Century" w:eastAsia="Century" w:hint="eastAsia"/>
          <w:sz w:val="24"/>
          <w:szCs w:val="24"/>
          <w:rtl w:val="0"/>
          <w:lang w:val="ja-JP" w:eastAsia="ja-JP"/>
        </w:rPr>
        <w:t>現在の所属</w:t>
      </w:r>
    </w:p>
    <w:p>
      <w:pPr>
        <w:pStyle w:val="Normal.0"/>
        <w:rPr>
          <w:rFonts w:ascii="Century Gothic" w:cs="Century Gothic" w:hAnsi="Century Gothic" w:eastAsia="Century Gothic"/>
          <w:sz w:val="24"/>
          <w:szCs w:val="24"/>
        </w:rPr>
      </w:pPr>
      <w:r>
        <w:rPr>
          <w:sz w:val="24"/>
          <w:szCs w:val="24"/>
          <w:rtl w:val="0"/>
          <w:lang w:val="ja-JP" w:eastAsia="ja-JP"/>
        </w:rPr>
        <w:t>氏名</w:t>
      </w:r>
      <w:r>
        <w:rPr>
          <w:rFonts w:ascii="Century Gothic" w:hAnsi="Century Gothic"/>
          <w:sz w:val="24"/>
          <w:szCs w:val="24"/>
          <w:rtl w:val="0"/>
          <w:lang w:val="en-US"/>
        </w:rPr>
        <w:t>(</w:t>
      </w:r>
      <w:r>
        <w:rPr>
          <w:sz w:val="24"/>
          <w:szCs w:val="24"/>
          <w:rtl w:val="0"/>
          <w:lang w:val="ja-JP" w:eastAsia="ja-JP"/>
        </w:rPr>
        <w:t>ふりがな</w:t>
      </w:r>
      <w:r>
        <w:rPr>
          <w:rFonts w:ascii="Century Gothic" w:hAnsi="Century Gothic"/>
          <w:sz w:val="24"/>
          <w:szCs w:val="24"/>
          <w:rtl w:val="0"/>
          <w:lang w:val="en-US"/>
        </w:rPr>
        <w:t>)</w:t>
      </w:r>
      <w:r>
        <w:rPr>
          <w:sz w:val="24"/>
          <w:szCs w:val="24"/>
          <w:rtl w:val="0"/>
          <w:lang w:val="ja-JP" w:eastAsia="ja-JP"/>
        </w:rPr>
        <w:t>：</w:t>
      </w:r>
    </w:p>
    <w:p>
      <w:pPr>
        <w:pStyle w:val="Normal.0"/>
        <w:rPr>
          <w:rFonts w:ascii="Century Gothic" w:cs="Century Gothic" w:hAnsi="Century Gothic" w:eastAsia="Century Gothic"/>
          <w:sz w:val="24"/>
          <w:szCs w:val="24"/>
          <w:lang w:val="ja-JP" w:eastAsia="ja-JP"/>
        </w:rPr>
      </w:pPr>
      <w:r>
        <w:rPr>
          <w:sz w:val="24"/>
          <w:szCs w:val="24"/>
          <w:rtl w:val="0"/>
          <w:lang w:val="ja-JP" w:eastAsia="ja-JP"/>
        </w:rPr>
        <w:t>病院名：</w:t>
      </w:r>
    </w:p>
    <w:p>
      <w:pPr>
        <w:pStyle w:val="Normal.0"/>
        <w:rPr>
          <w:rFonts w:ascii="Century Gothic" w:cs="Century Gothic" w:hAnsi="Century Gothic" w:eastAsia="Century Gothic"/>
          <w:sz w:val="24"/>
          <w:szCs w:val="24"/>
          <w:lang w:val="ja-JP" w:eastAsia="ja-JP"/>
        </w:rPr>
      </w:pPr>
      <w:r>
        <w:rPr>
          <w:sz w:val="24"/>
          <w:szCs w:val="24"/>
          <w:rtl w:val="0"/>
          <w:lang w:val="ja-JP" w:eastAsia="ja-JP"/>
        </w:rPr>
        <w:t>役職：</w:t>
      </w:r>
    </w:p>
    <w:p>
      <w:pPr>
        <w:pStyle w:val="Normal.0"/>
        <w:rPr>
          <w:rFonts w:ascii="Century Gothic" w:cs="Century Gothic" w:hAnsi="Century Gothic" w:eastAsia="Century Gothic"/>
          <w:sz w:val="24"/>
          <w:szCs w:val="24"/>
          <w:lang w:val="ja-JP" w:eastAsia="ja-JP"/>
        </w:rPr>
      </w:pPr>
      <w:r>
        <w:rPr>
          <w:sz w:val="24"/>
          <w:szCs w:val="24"/>
          <w:rtl w:val="0"/>
          <w:lang w:val="ja-JP" w:eastAsia="ja-JP"/>
        </w:rPr>
        <w:t>卒年度：</w:t>
      </w:r>
    </w:p>
    <w:p>
      <w:pPr>
        <w:pStyle w:val="Normal.0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Paragraph"/>
        <w:numPr>
          <w:ilvl w:val="0"/>
          <w:numId w:val="18"/>
        </w:numPr>
        <w:bidi w:val="0"/>
        <w:ind w:right="0"/>
        <w:jc w:val="both"/>
        <w:rPr>
          <w:rFonts w:eastAsia="Century Gothic" w:hint="eastAsia"/>
          <w:sz w:val="24"/>
          <w:szCs w:val="24"/>
          <w:rtl w:val="0"/>
          <w:lang w:val="ja-JP" w:eastAsia="ja-JP"/>
        </w:rPr>
      </w:pPr>
      <w:r>
        <w:rPr>
          <w:rFonts w:ascii="Century" w:cs="Century" w:hAnsi="Century" w:eastAsia="Century" w:hint="eastAsia"/>
          <w:sz w:val="24"/>
          <w:szCs w:val="24"/>
          <w:rtl w:val="0"/>
          <w:lang w:val="ja-JP" w:eastAsia="ja-JP"/>
        </w:rPr>
        <w:t>留学予定の施設を記載ください</w:t>
      </w: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Paragraph"/>
        <w:numPr>
          <w:ilvl w:val="0"/>
          <w:numId w:val="18"/>
        </w:numPr>
        <w:bidi w:val="0"/>
        <w:ind w:right="0"/>
        <w:jc w:val="both"/>
        <w:rPr>
          <w:rFonts w:eastAsia="Century Gothic" w:hint="eastAsia"/>
          <w:sz w:val="24"/>
          <w:szCs w:val="24"/>
          <w:rtl w:val="0"/>
          <w:lang w:val="ja-JP" w:eastAsia="ja-JP"/>
        </w:rPr>
      </w:pPr>
      <w:r>
        <w:rPr>
          <w:rFonts w:ascii="Century" w:cs="Century" w:hAnsi="Century" w:eastAsia="Century" w:hint="eastAsia"/>
          <w:sz w:val="24"/>
          <w:szCs w:val="24"/>
          <w:rtl w:val="0"/>
          <w:lang w:val="ja-JP" w:eastAsia="ja-JP"/>
        </w:rPr>
        <w:t>現在ファンド、奨学金の申請をしていますか？</w:t>
      </w: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  <w:lang w:val="ja-JP" w:eastAsia="ja-JP"/>
        </w:rPr>
      </w:pPr>
      <w:r>
        <w:rPr>
          <w:sz w:val="24"/>
          <w:szCs w:val="24"/>
          <w:rtl w:val="0"/>
          <w:lang w:val="ja-JP" w:eastAsia="ja-JP"/>
        </w:rPr>
        <w:t>もしくは現在の所属機関から金銭的サポートを受ける予定ですか？</w:t>
      </w: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  <w:lang w:val="ja-JP" w:eastAsia="ja-JP"/>
        </w:rPr>
      </w:pPr>
      <w:r>
        <w:rPr>
          <w:sz w:val="24"/>
          <w:szCs w:val="24"/>
          <w:rtl w:val="0"/>
          <w:lang w:val="ja-JP" w:eastAsia="ja-JP"/>
        </w:rPr>
        <w:t>ファンド、奨学金</w:t>
      </w: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  <w:lang w:val="ja-JP" w:eastAsia="ja-JP"/>
        </w:rPr>
      </w:pPr>
      <w:r>
        <w:rPr>
          <w:sz w:val="24"/>
          <w:szCs w:val="24"/>
          <w:rtl w:val="0"/>
          <w:lang w:val="ja-JP" w:eastAsia="ja-JP"/>
        </w:rPr>
        <w:t>予定あり</w:t>
      </w: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</w:rPr>
      </w:pPr>
      <w:r>
        <w:rPr>
          <w:sz w:val="24"/>
          <w:szCs w:val="24"/>
          <w:rtl w:val="0"/>
          <w:lang w:val="ja-JP" w:eastAsia="ja-JP"/>
        </w:rPr>
        <w:t>（内容</w:t>
      </w:r>
      <w:r>
        <w:rPr>
          <w:rFonts w:ascii="Menlo Regular" w:hAnsi="Menlo Regular" w:hint="default"/>
          <w:b w:val="1"/>
          <w:bCs w:val="1"/>
          <w:sz w:val="24"/>
          <w:szCs w:val="24"/>
          <w:rtl w:val="0"/>
          <w:lang w:val="en-US"/>
        </w:rPr>
        <w:t>⇒</w:t>
      </w:r>
      <w:r>
        <w:rPr>
          <w:sz w:val="24"/>
          <w:szCs w:val="24"/>
          <w:rtl w:val="0"/>
          <w:lang w:val="ja-JP" w:eastAsia="ja-JP"/>
        </w:rPr>
        <w:t>　種類：　　　　　　金額：　　　　　　　　　　　　）</w:t>
      </w: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  <w:lang w:val="ja-JP" w:eastAsia="ja-JP"/>
        </w:rPr>
      </w:pPr>
      <w:r>
        <w:rPr>
          <w:sz w:val="24"/>
          <w:szCs w:val="24"/>
          <w:rtl w:val="0"/>
          <w:lang w:val="ja-JP" w:eastAsia="ja-JP"/>
        </w:rPr>
        <w:t>予定なし</w:t>
      </w: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  <w:lang w:val="ja-JP" w:eastAsia="ja-JP"/>
        </w:rPr>
      </w:pPr>
      <w:r>
        <w:rPr>
          <w:sz w:val="24"/>
          <w:szCs w:val="24"/>
          <w:rtl w:val="0"/>
          <w:lang w:val="ja-JP" w:eastAsia="ja-JP"/>
        </w:rPr>
        <w:t>現在所属機関からの金銭的サポート</w:t>
      </w: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  <w:lang w:val="ja-JP" w:eastAsia="ja-JP"/>
        </w:rPr>
      </w:pPr>
      <w:r>
        <w:rPr>
          <w:sz w:val="24"/>
          <w:szCs w:val="24"/>
          <w:rtl w:val="0"/>
          <w:lang w:val="ja-JP" w:eastAsia="ja-JP"/>
        </w:rPr>
        <w:t>予定あり</w:t>
      </w: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</w:rPr>
      </w:pPr>
      <w:r>
        <w:rPr>
          <w:sz w:val="24"/>
          <w:szCs w:val="24"/>
          <w:rtl w:val="0"/>
          <w:lang w:val="ja-JP" w:eastAsia="ja-JP"/>
        </w:rPr>
        <w:t>（内容</w:t>
      </w:r>
      <w:r>
        <w:rPr>
          <w:rFonts w:ascii="Menlo Regular" w:hAnsi="Menlo Regular" w:hint="default"/>
          <w:b w:val="1"/>
          <w:bCs w:val="1"/>
          <w:sz w:val="24"/>
          <w:szCs w:val="24"/>
          <w:rtl w:val="0"/>
          <w:lang w:val="en-US"/>
        </w:rPr>
        <w:t>⇒</w:t>
      </w:r>
      <w:r>
        <w:rPr>
          <w:sz w:val="24"/>
          <w:szCs w:val="24"/>
          <w:rtl w:val="0"/>
          <w:lang w:val="ja-JP" w:eastAsia="ja-JP"/>
        </w:rPr>
        <w:t>　金額：　　　　　　　　　　　　　　　　　　　　　）</w:t>
      </w: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  <w:lang w:val="ja-JP" w:eastAsia="ja-JP"/>
        </w:rPr>
      </w:pPr>
      <w:r>
        <w:rPr>
          <w:sz w:val="24"/>
          <w:szCs w:val="24"/>
          <w:rtl w:val="0"/>
          <w:lang w:val="ja-JP" w:eastAsia="ja-JP"/>
        </w:rPr>
        <w:t>予定なし</w:t>
      </w: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Century Gothic" w:cs="Century Gothic" w:hAnsi="Century Gothic" w:eastAsia="Century Gothic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Meiryo UI" w:cs="Meiryo UI" w:hAnsi="Meiryo UI" w:eastAsia="Meiryo UI"/>
          <w:b w:val="1"/>
          <w:bCs w:val="1"/>
          <w:outline w:val="0"/>
          <w:color w:val="000000"/>
          <w:sz w:val="24"/>
          <w:szCs w:val="24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お問い合わせ先　（</w:t>
      </w:r>
      <w:r>
        <w:rPr>
          <w:rFonts w:ascii="Century Gothic" w:hAnsi="Century Gothic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SUNRISE</w:t>
      </w:r>
      <w:r>
        <w:rPr>
          <w:rFonts w:ascii="Meiryo UI" w:cs="Meiryo UI" w:hAnsi="Meiryo UI" w:eastAsia="Meiryo UI"/>
          <w:b w:val="1"/>
          <w:bCs w:val="1"/>
          <w:outline w:val="0"/>
          <w:color w:val="000000"/>
          <w:sz w:val="24"/>
          <w:szCs w:val="24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研究会事務局）</w:t>
      </w:r>
    </w:p>
    <w:p>
      <w:pPr>
        <w:pStyle w:val="Normal.0"/>
        <w:spacing w:line="500" w:lineRule="exact"/>
        <w:ind w:left="426" w:firstLine="0"/>
        <w:rPr>
          <w:rFonts w:ascii="Century Gothic" w:cs="Century Gothic" w:hAnsi="Century Gothic" w:eastAsia="Century Gothic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Meiryo UI" w:cs="Meiryo UI" w:hAnsi="Meiryo UI" w:eastAsia="Meiryo UI"/>
          <w:outline w:val="0"/>
          <w:color w:val="000000"/>
          <w:sz w:val="24"/>
          <w:szCs w:val="24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〒</w:t>
      </w:r>
      <w:r>
        <w:rPr>
          <w:rFonts w:ascii="Century Gothic" w:hAnsi="Century Gothic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157-0076</w:t>
      </w:r>
      <w:r>
        <w:rPr>
          <w:rFonts w:ascii="Meiryo UI" w:cs="Meiryo UI" w:hAnsi="Meiryo UI" w:eastAsia="Meiryo UI"/>
          <w:outline w:val="0"/>
          <w:color w:val="000000"/>
          <w:sz w:val="24"/>
          <w:szCs w:val="24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　東京都世田谷区岡本</w:t>
      </w:r>
      <w:r>
        <w:rPr>
          <w:rFonts w:ascii="Century Gothic" w:hAnsi="Century Gothic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2-29-18-204</w:t>
      </w:r>
    </w:p>
    <w:p>
      <w:pPr>
        <w:pStyle w:val="Normal.0"/>
        <w:spacing w:line="500" w:lineRule="exact"/>
        <w:ind w:left="426" w:firstLine="0"/>
        <w:rPr>
          <w:rFonts w:ascii="Century Gothic" w:cs="Century Gothic" w:hAnsi="Century Gothic" w:eastAsia="Century Gothic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SUNRISE</w:t>
      </w:r>
      <w:r>
        <w:rPr>
          <w:rFonts w:ascii="Meiryo UI" w:cs="Meiryo UI" w:hAnsi="Meiryo UI" w:eastAsia="Meiryo UI"/>
          <w:outline w:val="0"/>
          <w:color w:val="000000"/>
          <w:sz w:val="24"/>
          <w:szCs w:val="24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事務局長　藤堂鉄平</w:t>
      </w:r>
    </w:p>
    <w:p>
      <w:pPr>
        <w:pStyle w:val="Normal.0"/>
        <w:spacing w:line="500" w:lineRule="exact"/>
        <w:ind w:left="426" w:firstLine="0"/>
        <w:rPr>
          <w:rFonts w:ascii="Century Gothic" w:cs="Century Gothic" w:hAnsi="Century Gothic" w:eastAsia="Century Gothic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TEL: 0</w:t>
      </w:r>
      <w:r>
        <w:rPr>
          <w:rFonts w:ascii="Century Gothic" w:hAnsi="Century Gothic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9</w:t>
      </w:r>
      <w:r>
        <w:rPr>
          <w:rFonts w:ascii="Century Gothic" w:hAnsi="Century Gothic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0-</w:t>
      </w:r>
      <w:r>
        <w:rPr>
          <w:rFonts w:ascii="Century Gothic" w:hAnsi="Century Gothic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2216</w:t>
      </w:r>
      <w:r>
        <w:rPr>
          <w:rFonts w:ascii="Century Gothic" w:hAnsi="Century Gothic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Century Gothic" w:hAnsi="Century Gothic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1749</w:t>
      </w:r>
    </w:p>
    <w:p>
      <w:pPr>
        <w:pStyle w:val="Normal.0"/>
        <w:spacing w:line="500" w:lineRule="exact"/>
        <w:ind w:left="426" w:firstLine="0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E-mail: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"mailto:sunriselab.office@gmail.com"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sunriselab.office@gmail.com</w:t>
      </w:r>
      <w:r>
        <w:rPr/>
        <w:fldChar w:fldCharType="end" w:fldLock="0"/>
      </w:r>
    </w:p>
    <w:p>
      <w:pPr>
        <w:pStyle w:val="Normal.0"/>
        <w:spacing w:line="500" w:lineRule="exact"/>
        <w:ind w:left="426" w:firstLine="0"/>
        <w:rPr>
          <w:rFonts w:ascii="Century Gothic" w:cs="Century Gothic" w:hAnsi="Century Gothic" w:eastAsia="Century Gothic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500" w:lineRule="exact"/>
        <w:ind w:left="426" w:firstLine="0"/>
        <w:rPr>
          <w:rFonts w:ascii="Century Gothic" w:cs="Century Gothic" w:hAnsi="Century Gothic" w:eastAsia="Century Gothic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1985" w:right="1701" w:bottom="1701" w:left="170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entury">
    <w:charset w:val="00"/>
    <w:family w:val="roman"/>
    <w:pitch w:val="default"/>
  </w:font>
  <w:font w:name="Century Gothic">
    <w:charset w:val="00"/>
    <w:family w:val="roman"/>
    <w:pitch w:val="default"/>
  </w:font>
  <w:font w:name="Menlo Regular">
    <w:charset w:val="00"/>
    <w:family w:val="roman"/>
    <w:pitch w:val="default"/>
  </w:font>
  <w:font w:name="Meiryo U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478"/>
        <w:tab w:val="clear" w:pos="8504"/>
      </w:tabs>
      <w:jc w:val="right"/>
    </w:pPr>
    <w:r>
      <w:drawing xmlns:a="http://schemas.openxmlformats.org/drawingml/2006/main">
        <wp:inline distT="0" distB="0" distL="0" distR="0">
          <wp:extent cx="2503040" cy="561372"/>
          <wp:effectExtent l="0" t="0" r="0" b="0"/>
          <wp:docPr id="1073741825" name="officeArt object" descr="C:\Users\Gaku Nakazawa\Desktop\SUNRISE\Logo\logo_sunris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Gaku Nakazawa\Desktop\SUNRISE\Logo\logo_sunrise.jpg" descr="C:\Users\Gaku Nakazawa\Desktop\SUNRISE\Logo\logo_sunrise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040" cy="56137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aiueoFullWidth"/>
      <w:suff w:val="tab"/>
      <w:lvlText w:val="(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EnclosedCircle"/>
      <w:suff w:val="tab"/>
      <w:lvlText w:val="%3"/>
      <w:lvlJc w:val="left"/>
      <w:pPr>
        <w:ind w:left="12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aiueoFullWidth"/>
      <w:suff w:val="tab"/>
      <w:lvlText w:val="(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EnclosedCircle"/>
      <w:suff w:val="tab"/>
      <w:lvlText w:val="%6"/>
      <w:lvlJc w:val="left"/>
      <w:pPr>
        <w:ind w:left="25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aiueoFullWidth"/>
      <w:suff w:val="tab"/>
      <w:lvlText w:val="(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EnclosedCircle"/>
      <w:suff w:val="tab"/>
      <w:lvlText w:val="%9"/>
      <w:lvlJc w:val="left"/>
      <w:pPr>
        <w:ind w:left="3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aiueoFullWidth"/>
      <w:suff w:val="tab"/>
      <w:lvlText w:val="(%2)"/>
      <w:lvlJc w:val="left"/>
      <w:pPr>
        <w:ind w:left="12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EnclosedCircle"/>
      <w:suff w:val="tab"/>
      <w:lvlText w:val="%3"/>
      <w:lvlJc w:val="left"/>
      <w:pPr>
        <w:ind w:left="16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0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aiueoFullWidth"/>
      <w:suff w:val="tab"/>
      <w:lvlText w:val="(%5)"/>
      <w:lvlJc w:val="left"/>
      <w:pPr>
        <w:ind w:left="24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EnclosedCircle"/>
      <w:suff w:val="tab"/>
      <w:lvlText w:val="%6"/>
      <w:lvlJc w:val="left"/>
      <w:pPr>
        <w:ind w:left="28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3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aiueoFullWidth"/>
      <w:suff w:val="tab"/>
      <w:lvlText w:val="(%8)"/>
      <w:lvlJc w:val="left"/>
      <w:pPr>
        <w:ind w:left="37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EnclosedCircle"/>
      <w:suff w:val="tab"/>
      <w:lvlText w:val="%9"/>
      <w:lvlJc w:val="left"/>
      <w:pPr>
        <w:ind w:left="41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aiueoFullWidth"/>
      <w:suff w:val="tab"/>
      <w:lvlText w:val="(%2)"/>
      <w:lvlJc w:val="left"/>
      <w:pPr>
        <w:ind w:left="12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EnclosedCircle"/>
      <w:suff w:val="tab"/>
      <w:lvlText w:val="%3"/>
      <w:lvlJc w:val="left"/>
      <w:pPr>
        <w:ind w:left="16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0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aiueoFullWidth"/>
      <w:suff w:val="tab"/>
      <w:lvlText w:val="(%5)"/>
      <w:lvlJc w:val="left"/>
      <w:pPr>
        <w:ind w:left="24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EnclosedCircle"/>
      <w:suff w:val="tab"/>
      <w:lvlText w:val="%6"/>
      <w:lvlJc w:val="left"/>
      <w:pPr>
        <w:ind w:left="28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3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aiueoFullWidth"/>
      <w:suff w:val="tab"/>
      <w:lvlText w:val="(%8)"/>
      <w:lvlJc w:val="left"/>
      <w:pPr>
        <w:ind w:left="37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EnclosedCircle"/>
      <w:suff w:val="tab"/>
      <w:lvlText w:val="%9"/>
      <w:lvlJc w:val="left"/>
      <w:pPr>
        <w:ind w:left="41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aiueoFullWidth"/>
      <w:suff w:val="tab"/>
      <w:lvlText w:val="(%2)"/>
      <w:lvlJc w:val="left"/>
      <w:pPr>
        <w:ind w:left="12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EnclosedCircle"/>
      <w:suff w:val="tab"/>
      <w:lvlText w:val="%3"/>
      <w:lvlJc w:val="left"/>
      <w:pPr>
        <w:ind w:left="16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0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aiueoFullWidth"/>
      <w:suff w:val="tab"/>
      <w:lvlText w:val="(%5)"/>
      <w:lvlJc w:val="left"/>
      <w:pPr>
        <w:ind w:left="24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EnclosedCircle"/>
      <w:suff w:val="tab"/>
      <w:lvlText w:val="%6"/>
      <w:lvlJc w:val="left"/>
      <w:pPr>
        <w:ind w:left="28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3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aiueoFullWidth"/>
      <w:suff w:val="tab"/>
      <w:lvlText w:val="(%8)"/>
      <w:lvlJc w:val="left"/>
      <w:pPr>
        <w:ind w:left="37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EnclosedCircle"/>
      <w:suff w:val="tab"/>
      <w:lvlText w:val="%9"/>
      <w:lvlJc w:val="left"/>
      <w:pPr>
        <w:ind w:left="41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aiueoFullWidth"/>
      <w:suff w:val="tab"/>
      <w:lvlText w:val="(%2)"/>
      <w:lvlJc w:val="left"/>
      <w:pPr>
        <w:ind w:left="12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EnclosedCircle"/>
      <w:suff w:val="tab"/>
      <w:lvlText w:val="%3"/>
      <w:lvlJc w:val="left"/>
      <w:pPr>
        <w:ind w:left="16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0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aiueoFullWidth"/>
      <w:suff w:val="tab"/>
      <w:lvlText w:val="(%5)"/>
      <w:lvlJc w:val="left"/>
      <w:pPr>
        <w:ind w:left="24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EnclosedCircle"/>
      <w:suff w:val="tab"/>
      <w:lvlText w:val="%6"/>
      <w:lvlJc w:val="left"/>
      <w:pPr>
        <w:ind w:left="28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3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aiueoFullWidth"/>
      <w:suff w:val="tab"/>
      <w:lvlText w:val="(%8)"/>
      <w:lvlJc w:val="left"/>
      <w:pPr>
        <w:ind w:left="37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EnclosedCircle"/>
      <w:suff w:val="tab"/>
      <w:lvlText w:val="%9"/>
      <w:lvlJc w:val="left"/>
      <w:pPr>
        <w:ind w:left="41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aiueoFullWidth"/>
      <w:suff w:val="tab"/>
      <w:lvlText w:val="(%2)"/>
      <w:lvlJc w:val="left"/>
      <w:pPr>
        <w:ind w:left="12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EnclosedCircle"/>
      <w:suff w:val="tab"/>
      <w:lvlText w:val="%3"/>
      <w:lvlJc w:val="left"/>
      <w:pPr>
        <w:ind w:left="16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0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aiueoFullWidth"/>
      <w:suff w:val="tab"/>
      <w:lvlText w:val="(%5)"/>
      <w:lvlJc w:val="left"/>
      <w:pPr>
        <w:ind w:left="24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EnclosedCircle"/>
      <w:suff w:val="tab"/>
      <w:lvlText w:val="%6"/>
      <w:lvlJc w:val="left"/>
      <w:pPr>
        <w:ind w:left="28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3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aiueoFullWidth"/>
      <w:suff w:val="tab"/>
      <w:lvlText w:val="(%8)"/>
      <w:lvlJc w:val="left"/>
      <w:pPr>
        <w:ind w:left="37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EnclosedCircle"/>
      <w:suff w:val="tab"/>
      <w:lvlText w:val="%9"/>
      <w:lvlJc w:val="left"/>
      <w:pPr>
        <w:ind w:left="41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decimalEnclosedCircle"/>
      <w:suff w:val="tab"/>
      <w:lvlText w:val="%1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aiueoFullWidth"/>
      <w:suff w:val="tab"/>
      <w:lvlText w:val="(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EnclosedCircle"/>
      <w:suff w:val="tab"/>
      <w:lvlText w:val="%3"/>
      <w:lvlJc w:val="left"/>
      <w:pPr>
        <w:ind w:left="12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aiueoFullWidth"/>
      <w:suff w:val="tab"/>
      <w:lvlText w:val="(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EnclosedCircle"/>
      <w:suff w:val="tab"/>
      <w:lvlText w:val="%6"/>
      <w:lvlJc w:val="left"/>
      <w:pPr>
        <w:ind w:left="25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aiueoFullWidth"/>
      <w:suff w:val="tab"/>
      <w:lvlText w:val="(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EnclosedCircle"/>
      <w:suff w:val="tab"/>
      <w:lvlText w:val="%9"/>
      <w:lvlJc w:val="left"/>
      <w:pPr>
        <w:ind w:left="3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0"/>
    <w:lvlOverride w:ilvl="0">
      <w:startOverride w:val="4"/>
    </w:lvlOverride>
  </w:num>
  <w:num w:numId="9">
    <w:abstractNumId w:val="7"/>
  </w:num>
  <w:num w:numId="10">
    <w:abstractNumId w:val="6"/>
  </w:num>
  <w:num w:numId="11">
    <w:abstractNumId w:val="0"/>
    <w:lvlOverride w:ilvl="0">
      <w:startOverride w:val="5"/>
    </w:lvlOverride>
  </w:num>
  <w:num w:numId="12">
    <w:abstractNumId w:val="9"/>
  </w:num>
  <w:num w:numId="13">
    <w:abstractNumId w:val="8"/>
  </w:num>
  <w:num w:numId="14">
    <w:abstractNumId w:val="0"/>
    <w:lvlOverride w:ilvl="0">
      <w:startOverride w:val="6"/>
    </w:lvlOverride>
  </w:num>
  <w:num w:numId="15">
    <w:abstractNumId w:val="11"/>
  </w:num>
  <w:num w:numId="16">
    <w:abstractNumId w:val="10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84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84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6"/>
      </w:numPr>
    </w:pPr>
  </w:style>
  <w:style w:type="numbering" w:styleId="Imported Style 4">
    <w:name w:val="Imported Style 4"/>
    <w:pPr>
      <w:numPr>
        <w:numId w:val="9"/>
      </w:numPr>
    </w:pPr>
  </w:style>
  <w:style w:type="numbering" w:styleId="Imported Style 5">
    <w:name w:val="Imported Style 5"/>
    <w:pPr>
      <w:numPr>
        <w:numId w:val="12"/>
      </w:numPr>
    </w:pPr>
  </w:style>
  <w:style w:type="numbering" w:styleId="Imported Style 6">
    <w:name w:val="Imported Style 6"/>
    <w:pPr>
      <w:numPr>
        <w:numId w:val="15"/>
      </w:numPr>
    </w:pPr>
  </w:style>
  <w:style w:type="numbering" w:styleId="Imported Style 7">
    <w:name w:val="Imported Style 7"/>
    <w:pPr>
      <w:numPr>
        <w:numId w:val="17"/>
      </w:numPr>
    </w:p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Century Gothic" w:cs="Century Gothic" w:hAnsi="Century Gothic" w:eastAsia="Century Gothic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 ​​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​​テーマ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​​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